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41" w:rsidRDefault="00881C41"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881C41" w:rsidRDefault="00881C41"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881C41" w:rsidRDefault="00881C4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881C41" w:rsidRPr="00165B52" w:rsidRDefault="00881C41" w:rsidP="00456CE8">
      <w:pPr>
        <w:tabs>
          <w:tab w:val="left" w:pos="2552"/>
          <w:tab w:val="center" w:pos="4536"/>
        </w:tabs>
        <w:spacing w:before="40"/>
        <w:ind w:right="-2"/>
        <w:rPr>
          <w:rFonts w:ascii="Tahoma" w:hAnsi="Tahoma" w:cs="Tahoma"/>
          <w:b/>
          <w:snapToGrid w:val="0"/>
          <w:sz w:val="26"/>
          <w:szCs w:val="26"/>
        </w:rPr>
      </w:pPr>
      <w:r>
        <w:rPr>
          <w:rFonts w:ascii="Tahoma" w:hAnsi="Tahoma" w:cs="Simplified Arabic Fixed"/>
          <w:b/>
          <w:snapToGrid w:val="0"/>
        </w:rPr>
        <w:t>1.1. Termékazonosító:</w:t>
      </w:r>
      <w:r>
        <w:rPr>
          <w:rFonts w:ascii="Tahoma" w:hAnsi="Tahoma" w:cs="Tahoma"/>
          <w:snapToGrid w:val="0"/>
          <w:sz w:val="18"/>
          <w:szCs w:val="18"/>
        </w:rPr>
        <w:tab/>
      </w:r>
      <w:r w:rsidRPr="00165B52">
        <w:rPr>
          <w:rFonts w:ascii="Tahoma" w:hAnsi="Tahoma" w:cs="Tahoma"/>
          <w:b/>
          <w:snapToGrid w:val="0"/>
          <w:sz w:val="26"/>
          <w:szCs w:val="26"/>
        </w:rPr>
        <w:t>Lorin textilöblítő koncentrátum – Royal Parfume</w:t>
      </w:r>
    </w:p>
    <w:p w:rsidR="00881C41" w:rsidRPr="003B2DA9" w:rsidRDefault="00881C41" w:rsidP="00456CE8">
      <w:pPr>
        <w:tabs>
          <w:tab w:val="center" w:pos="4536"/>
        </w:tabs>
        <w:spacing w:before="40"/>
        <w:ind w:right="204"/>
        <w:jc w:val="both"/>
        <w:rPr>
          <w:rFonts w:ascii="Tahoma" w:hAnsi="Tahoma" w:cs="Simplified Arabic Fixed"/>
          <w:snapToGrid w:val="0"/>
        </w:rPr>
      </w:pPr>
      <w:r w:rsidRPr="00681260">
        <w:rPr>
          <w:rFonts w:ascii="Tahoma" w:hAnsi="Tahoma" w:cs="Simplified Arabic Fixed"/>
          <w:b/>
          <w:snapToGrid w:val="0"/>
        </w:rPr>
        <w:t>1.2. Azonosított felhasználás:</w:t>
      </w:r>
      <w:r w:rsidRPr="00681260">
        <w:rPr>
          <w:rFonts w:ascii="Tahoma" w:hAnsi="Tahoma" w:cs="Simplified Arabic Fixed"/>
          <w:snapToGrid w:val="0"/>
        </w:rPr>
        <w:t xml:space="preserve"> </w:t>
      </w:r>
      <w:r w:rsidRPr="003B2DA9">
        <w:rPr>
          <w:rFonts w:ascii="Tahoma" w:hAnsi="Tahoma" w:cs="Simplified Arabic Fixed"/>
          <w:snapToGrid w:val="0"/>
        </w:rPr>
        <w:t>textíliák öblítése – lágyít</w:t>
      </w:r>
      <w:r>
        <w:rPr>
          <w:rFonts w:ascii="Tahoma" w:hAnsi="Tahoma" w:cs="Simplified Arabic Fixed"/>
          <w:snapToGrid w:val="0"/>
        </w:rPr>
        <w:t>ó</w:t>
      </w:r>
      <w:r w:rsidRPr="003B2DA9">
        <w:rPr>
          <w:rFonts w:ascii="Tahoma" w:hAnsi="Tahoma" w:cs="Simplified Arabic Fixed"/>
          <w:snapToGrid w:val="0"/>
        </w:rPr>
        <w:t>, antisztatizál</w:t>
      </w:r>
      <w:r>
        <w:rPr>
          <w:rFonts w:ascii="Tahoma" w:hAnsi="Tahoma" w:cs="Simplified Arabic Fixed"/>
          <w:snapToGrid w:val="0"/>
        </w:rPr>
        <w:t>ó hatás kiváltása</w:t>
      </w:r>
    </w:p>
    <w:p w:rsidR="00881C41" w:rsidRPr="00623045" w:rsidRDefault="00881C41"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881C41" w:rsidRDefault="00881C41"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881C41" w:rsidRPr="0008511E" w:rsidRDefault="00881C41"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881C41" w:rsidRPr="0008511E" w:rsidRDefault="00881C41" w:rsidP="005C50EE">
      <w:pPr>
        <w:tabs>
          <w:tab w:val="left" w:pos="1985"/>
        </w:tabs>
        <w:ind w:left="426"/>
        <w:rPr>
          <w:rFonts w:ascii="Tahoma" w:hAnsi="Tahoma" w:cs="Tahoma"/>
        </w:rPr>
      </w:pPr>
      <w:r w:rsidRPr="0008511E">
        <w:rPr>
          <w:rFonts w:ascii="Tahoma" w:hAnsi="Tahoma" w:cs="Tahoma"/>
        </w:rPr>
        <w:t>H-3333 Terpes, Petőfi út 2 – 4.</w:t>
      </w:r>
    </w:p>
    <w:p w:rsidR="00881C41" w:rsidRDefault="00881C41"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881C41" w:rsidRPr="0008511E" w:rsidRDefault="00881C41" w:rsidP="005C50EE">
      <w:pPr>
        <w:tabs>
          <w:tab w:val="left" w:pos="1985"/>
        </w:tabs>
        <w:ind w:left="426"/>
        <w:rPr>
          <w:rFonts w:ascii="Tahoma" w:hAnsi="Tahoma" w:cs="Tahoma"/>
        </w:rPr>
      </w:pPr>
      <w:r>
        <w:rPr>
          <w:rFonts w:ascii="Tahoma" w:hAnsi="Tahoma" w:cs="Tahoma"/>
        </w:rPr>
        <w:t>honlap: www.gironde.hu</w:t>
      </w:r>
    </w:p>
    <w:p w:rsidR="00881C41" w:rsidRDefault="00881C41"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881C41" w:rsidRPr="004D5835" w:rsidRDefault="00881C41"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881C41" w:rsidRDefault="00881C41"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881C41" w:rsidRDefault="00881C41"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881C41" w:rsidRDefault="00881C41"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881C41" w:rsidRDefault="00881C41"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881C41" w:rsidRPr="00E43E30" w:rsidRDefault="00881C41"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r>
        <w:rPr>
          <w:rFonts w:ascii="Tahoma" w:hAnsi="Tahoma" w:cs="Tahoma"/>
        </w:rPr>
        <w:t>.</w:t>
      </w:r>
    </w:p>
    <w:p w:rsidR="00881C41" w:rsidRDefault="00881C41"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881C41" w:rsidRDefault="00881C41"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881C41" w:rsidRDefault="00881C41"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881C41" w:rsidRDefault="00881C41" w:rsidP="00954D2F">
      <w:pPr>
        <w:spacing w:before="8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881C41" w:rsidRPr="00BD425C" w:rsidRDefault="00881C41" w:rsidP="00954D2F">
      <w:pPr>
        <w:tabs>
          <w:tab w:val="left" w:pos="1560"/>
        </w:tabs>
        <w:spacing w:before="8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881C41" w:rsidRDefault="00881C41"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881C41" w:rsidRDefault="00881C41"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881C41" w:rsidRDefault="00881C41"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snapToGrid w:val="0"/>
        </w:rPr>
        <w:t>P103</w:t>
      </w:r>
      <w:r w:rsidRPr="00456CE8">
        <w:rPr>
          <w:rFonts w:ascii="Tahoma" w:hAnsi="Tahoma" w:cs="Tahoma"/>
          <w:b/>
          <w:snapToGrid w:val="0"/>
        </w:rPr>
        <w:tab/>
      </w:r>
      <w:r w:rsidRPr="00456CE8">
        <w:rPr>
          <w:rFonts w:ascii="Tahoma" w:hAnsi="Tahoma" w:cs="Tahoma"/>
          <w:snapToGrid w:val="0"/>
        </w:rPr>
        <w:t>Használat előtt olvassa el a címkén közölt információkat.</w:t>
      </w:r>
    </w:p>
    <w:p w:rsidR="00881C41" w:rsidRPr="00456CE8" w:rsidRDefault="00881C41" w:rsidP="00456CE8">
      <w:pPr>
        <w:tabs>
          <w:tab w:val="left" w:pos="567"/>
          <w:tab w:val="left" w:pos="742"/>
          <w:tab w:val="left" w:pos="1134"/>
          <w:tab w:val="left" w:pos="4395"/>
        </w:tabs>
        <w:spacing w:before="40"/>
        <w:ind w:firstLine="425"/>
        <w:jc w:val="both"/>
        <w:rPr>
          <w:rFonts w:ascii="Tahoma" w:hAnsi="Tahoma" w:cs="Tahoma"/>
          <w:b/>
          <w:snapToGrid w:val="0"/>
        </w:rPr>
      </w:pPr>
      <w:r w:rsidRPr="00456CE8">
        <w:rPr>
          <w:rFonts w:ascii="Tahoma" w:hAnsi="Tahoma" w:cs="Tahoma"/>
          <w:b/>
          <w:snapToGrid w:val="0"/>
        </w:rPr>
        <w:t>P401</w:t>
      </w:r>
      <w:r w:rsidRPr="00456CE8">
        <w:rPr>
          <w:rFonts w:ascii="Tahoma" w:hAnsi="Tahoma" w:cs="Tahoma"/>
          <w:b/>
          <w:snapToGrid w:val="0"/>
        </w:rPr>
        <w:tab/>
      </w:r>
      <w:r w:rsidRPr="00456CE8">
        <w:rPr>
          <w:rFonts w:ascii="Tahoma" w:hAnsi="Tahoma" w:cs="Tahoma"/>
          <w:snapToGrid w:val="0"/>
        </w:rPr>
        <w:t>Tárolás: +</w:t>
      </w:r>
      <w:smartTag w:uri="urn:schemas-microsoft-com:office:smarttags" w:element="metricconverter">
        <w:smartTagPr>
          <w:attr w:name="ProductID" w:val="5°C"/>
        </w:smartTagPr>
        <w:r w:rsidRPr="00456CE8">
          <w:rPr>
            <w:rFonts w:ascii="Tahoma" w:hAnsi="Tahoma" w:cs="Tahoma"/>
            <w:snapToGrid w:val="0"/>
          </w:rPr>
          <w:t>5°C</w:t>
        </w:r>
      </w:smartTag>
      <w:r w:rsidRPr="00456CE8">
        <w:rPr>
          <w:rFonts w:ascii="Tahoma" w:hAnsi="Tahoma" w:cs="Tahoma"/>
          <w:snapToGrid w:val="0"/>
        </w:rPr>
        <w:t xml:space="preserve"> feletti hőmérsékleten.</w:t>
      </w:r>
    </w:p>
    <w:p w:rsidR="00881C41" w:rsidRPr="00954D2F" w:rsidRDefault="00881C41" w:rsidP="00954D2F">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881C41" w:rsidRPr="00CF5948" w:rsidRDefault="00881C41"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881C41" w:rsidRPr="00CF5948" w:rsidRDefault="00881C41"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881C41" w:rsidRDefault="00881C41" w:rsidP="00954D2F">
      <w:pPr>
        <w:pStyle w:val="BodyTextIndent"/>
        <w:tabs>
          <w:tab w:val="left" w:pos="3402"/>
        </w:tabs>
        <w:spacing w:before="40"/>
        <w:ind w:left="0"/>
        <w:rPr>
          <w:rFonts w:cs="Tahoma"/>
        </w:rPr>
      </w:pPr>
      <w:r>
        <w:rPr>
          <w:rFonts w:cs="Tahoma"/>
          <w:b/>
        </w:rPr>
        <w:t>Egészségkárosító veszély:</w:t>
      </w:r>
      <w:r>
        <w:rPr>
          <w:rFonts w:cs="Tahoma"/>
        </w:rPr>
        <w:t xml:space="preserve"> nem lép fel.</w:t>
      </w:r>
    </w:p>
    <w:p w:rsidR="00881C41" w:rsidRPr="00C77963" w:rsidRDefault="00881C41"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881C41" w:rsidRDefault="00881C41"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881C41" w:rsidRDefault="00881C41"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881C41" w:rsidRDefault="00881C41"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881C41" w:rsidRDefault="00881C41" w:rsidP="00456CE8">
      <w:pPr>
        <w:tabs>
          <w:tab w:val="left" w:pos="1026"/>
          <w:tab w:val="left" w:pos="1134"/>
          <w:tab w:val="left" w:pos="1418"/>
        </w:tabs>
        <w:spacing w:before="120"/>
        <w:rPr>
          <w:rFonts w:ascii="Tahoma" w:hAnsi="Tahoma" w:cs="Tahoma"/>
          <w:snapToGrid w:val="0"/>
        </w:rPr>
      </w:pPr>
      <w:r w:rsidRPr="00DD18D4">
        <w:rPr>
          <w:rFonts w:ascii="Tahoma" w:hAnsi="Tahoma" w:cs="Tahoma"/>
          <w:b/>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w:t>
      </w:r>
      <w:r w:rsidRPr="00DD18D4">
        <w:rPr>
          <w:rFonts w:ascii="Tahoma" w:hAnsi="Tahoma" w:cs="Tahoma"/>
          <w:snapToGrid w:val="0"/>
        </w:rPr>
        <w:t xml:space="preserve"> </w:t>
      </w:r>
    </w:p>
    <w:p w:rsidR="00881C41" w:rsidRPr="00DD18D4" w:rsidRDefault="00881C41" w:rsidP="00954D2F">
      <w:pPr>
        <w:tabs>
          <w:tab w:val="left" w:pos="1026"/>
          <w:tab w:val="left" w:pos="1134"/>
          <w:tab w:val="left" w:pos="1418"/>
        </w:tabs>
        <w:rPr>
          <w:rFonts w:ascii="Tahoma" w:hAnsi="Tahoma" w:cs="Tahoma"/>
          <w:snapToGrid w:val="0"/>
        </w:rPr>
      </w:pPr>
      <w:r>
        <w:rPr>
          <w:rFonts w:ascii="Tahoma" w:hAnsi="Tahoma" w:cs="Tahoma"/>
          <w:snapToGrid w:val="0"/>
        </w:rPr>
        <w:t>Parfum, Amyl Cinnamal, Butylphenyl Methylpropional, Hexyl Cinnamal, Linalool, Limonene, Benzyl Alcohol</w:t>
      </w:r>
    </w:p>
    <w:tbl>
      <w:tblPr>
        <w:tblW w:w="898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881C41" w:rsidRPr="00501707" w:rsidTr="0031268D">
        <w:trPr>
          <w:cantSplit/>
          <w:trHeight w:val="335"/>
          <w:tblHeader/>
          <w:jc w:val="center"/>
        </w:trPr>
        <w:tc>
          <w:tcPr>
            <w:tcW w:w="3828" w:type="dxa"/>
            <w:vAlign w:val="center"/>
          </w:tcPr>
          <w:p w:rsidR="00881C41" w:rsidRPr="00501707" w:rsidRDefault="00881C41"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r>
              <w:rPr>
                <w:rFonts w:ascii="Tahoma" w:hAnsi="Tahoma" w:cs="Tahoma"/>
                <w:b/>
                <w:sz w:val="18"/>
                <w:szCs w:val="18"/>
              </w:rPr>
              <w:t>k</w:t>
            </w:r>
          </w:p>
        </w:tc>
        <w:tc>
          <w:tcPr>
            <w:tcW w:w="1418" w:type="dxa"/>
            <w:vAlign w:val="center"/>
          </w:tcPr>
          <w:p w:rsidR="00881C41" w:rsidRPr="00501707" w:rsidRDefault="00881C41"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881C41" w:rsidRPr="00501707" w:rsidRDefault="00881C41"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881C41" w:rsidRPr="00501707" w:rsidRDefault="00881C41"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881C41" w:rsidRPr="00501707" w:rsidTr="00A37543">
        <w:trPr>
          <w:cantSplit/>
          <w:trHeight w:val="946"/>
          <w:jc w:val="center"/>
        </w:trPr>
        <w:tc>
          <w:tcPr>
            <w:tcW w:w="3828" w:type="dxa"/>
            <w:vAlign w:val="center"/>
          </w:tcPr>
          <w:p w:rsidR="00881C41" w:rsidRPr="003909CD" w:rsidRDefault="00881C41"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881C41" w:rsidRDefault="00881C41"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881C41" w:rsidRDefault="00881C41"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881C41" w:rsidRPr="003909CD" w:rsidRDefault="00881C41"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881C41" w:rsidRPr="003909CD" w:rsidRDefault="00881C41"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881C41" w:rsidRPr="003909CD" w:rsidRDefault="00881C41" w:rsidP="00084351">
            <w:pPr>
              <w:tabs>
                <w:tab w:val="left" w:pos="569"/>
              </w:tabs>
              <w:spacing w:before="40"/>
              <w:ind w:left="240"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Xi, R </w:t>
            </w:r>
            <w:r>
              <w:rPr>
                <w:rFonts w:ascii="Tahoma" w:hAnsi="Tahoma" w:cs="Tahoma"/>
                <w:snapToGrid w:val="0"/>
                <w:sz w:val="18"/>
                <w:szCs w:val="18"/>
              </w:rPr>
              <w:t>38</w:t>
            </w:r>
          </w:p>
          <w:p w:rsidR="00881C41" w:rsidRPr="009849DD" w:rsidRDefault="00881C41"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881C41" w:rsidRPr="00501707" w:rsidTr="00A37543">
        <w:trPr>
          <w:cantSplit/>
          <w:trHeight w:val="946"/>
          <w:jc w:val="center"/>
        </w:trPr>
        <w:tc>
          <w:tcPr>
            <w:tcW w:w="3828" w:type="dxa"/>
            <w:vAlign w:val="center"/>
          </w:tcPr>
          <w:p w:rsidR="00881C41" w:rsidRDefault="00881C41" w:rsidP="00084351">
            <w:pPr>
              <w:ind w:right="62" w:firstLine="242"/>
              <w:rPr>
                <w:rFonts w:ascii="Tahoma" w:hAnsi="Tahoma" w:cs="Tahoma"/>
                <w:sz w:val="18"/>
                <w:szCs w:val="18"/>
              </w:rPr>
            </w:pPr>
            <w:r>
              <w:rPr>
                <w:rFonts w:ascii="Tahoma" w:hAnsi="Tahoma" w:cs="Tahoma"/>
                <w:sz w:val="18"/>
                <w:szCs w:val="18"/>
              </w:rPr>
              <w:t>Izopropil-alkohol</w:t>
            </w:r>
          </w:p>
          <w:p w:rsidR="00881C41" w:rsidRPr="004B24BE" w:rsidRDefault="00881C41"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881C41" w:rsidRDefault="00881C41"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881C41" w:rsidRDefault="00881C41"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881C41" w:rsidRDefault="00881C41"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881C41" w:rsidRPr="004B24BE" w:rsidRDefault="00881C41"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DSD:</w:t>
            </w:r>
            <w:r>
              <w:rPr>
                <w:rFonts w:ascii="Tahoma" w:hAnsi="Tahoma" w:cs="Tahoma"/>
                <w:snapToGrid w:val="0"/>
                <w:sz w:val="18"/>
                <w:szCs w:val="18"/>
              </w:rPr>
              <w:tab/>
            </w:r>
            <w:r w:rsidRPr="004B24BE">
              <w:rPr>
                <w:rFonts w:ascii="Tahoma" w:hAnsi="Tahoma" w:cs="Tahoma"/>
                <w:snapToGrid w:val="0"/>
                <w:sz w:val="18"/>
                <w:szCs w:val="18"/>
              </w:rPr>
              <w:t>F, R 11</w:t>
            </w:r>
            <w:r>
              <w:rPr>
                <w:rFonts w:ascii="Tahoma" w:hAnsi="Tahoma" w:cs="Tahoma"/>
                <w:snapToGrid w:val="0"/>
                <w:sz w:val="18"/>
                <w:szCs w:val="18"/>
              </w:rPr>
              <w:t>;</w:t>
            </w:r>
            <w:r w:rsidRPr="004B24BE">
              <w:rPr>
                <w:rFonts w:ascii="Tahoma" w:hAnsi="Tahoma" w:cs="Tahoma"/>
                <w:snapToGrid w:val="0"/>
                <w:sz w:val="18"/>
                <w:szCs w:val="18"/>
              </w:rPr>
              <w:t xml:space="preserve"> Xi</w:t>
            </w:r>
            <w:r>
              <w:rPr>
                <w:rFonts w:ascii="Tahoma" w:hAnsi="Tahoma" w:cs="Tahoma"/>
                <w:snapToGrid w:val="0"/>
                <w:sz w:val="18"/>
                <w:szCs w:val="18"/>
              </w:rPr>
              <w:t xml:space="preserve">, R </w:t>
            </w:r>
            <w:r w:rsidRPr="004B24BE">
              <w:rPr>
                <w:rFonts w:ascii="Tahoma" w:hAnsi="Tahoma" w:cs="Tahoma"/>
                <w:snapToGrid w:val="0"/>
                <w:sz w:val="18"/>
                <w:szCs w:val="18"/>
              </w:rPr>
              <w:t>36</w:t>
            </w:r>
            <w:r>
              <w:rPr>
                <w:rFonts w:ascii="Tahoma" w:hAnsi="Tahoma" w:cs="Tahoma"/>
                <w:snapToGrid w:val="0"/>
                <w:sz w:val="18"/>
                <w:szCs w:val="18"/>
              </w:rPr>
              <w:t xml:space="preserve"> és R</w:t>
            </w:r>
            <w:r w:rsidRPr="004B24BE">
              <w:rPr>
                <w:rFonts w:ascii="Tahoma" w:hAnsi="Tahoma" w:cs="Tahoma"/>
                <w:snapToGrid w:val="0"/>
                <w:sz w:val="18"/>
                <w:szCs w:val="18"/>
              </w:rPr>
              <w:t>67</w:t>
            </w:r>
          </w:p>
          <w:p w:rsidR="00881C41" w:rsidRPr="004B24BE" w:rsidRDefault="00881C41"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881C41" w:rsidRPr="00602FFE" w:rsidRDefault="00881C41"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881C41" w:rsidRPr="00407E71" w:rsidRDefault="00881C41" w:rsidP="00084351">
      <w:pPr>
        <w:tabs>
          <w:tab w:val="left" w:pos="284"/>
          <w:tab w:val="left" w:pos="567"/>
        </w:tabs>
        <w:spacing w:before="120"/>
        <w:ind w:left="993" w:hanging="993"/>
        <w:jc w:val="both"/>
        <w:rPr>
          <w:rFonts w:ascii="Tahoma" w:hAnsi="Tahoma"/>
          <w:snapToGrid w:val="0"/>
        </w:rPr>
      </w:pPr>
      <w:r w:rsidRPr="00407E71">
        <w:rPr>
          <w:rFonts w:ascii="Tahoma" w:hAnsi="Tahoma" w:cs="Tahoma"/>
          <w:b/>
          <w:snapToGrid w:val="0"/>
        </w:rPr>
        <w:t>*</w:t>
      </w:r>
      <w:r w:rsidRPr="00407E71">
        <w:rPr>
          <w:rFonts w:ascii="Tahoma" w:hAnsi="Tahoma" w:cs="Tahoma"/>
          <w:b/>
          <w:snapToGrid w:val="0"/>
        </w:rPr>
        <w:tab/>
      </w:r>
      <w:r w:rsidRPr="00407E71">
        <w:rPr>
          <w:rFonts w:ascii="Tahoma" w:hAnsi="Tahoma"/>
          <w:snapToGrid w:val="0"/>
        </w:rPr>
        <w:t>harmonizált uniós osztályozással nem rendelkez</w:t>
      </w:r>
      <w:r>
        <w:rPr>
          <w:rFonts w:ascii="Tahoma" w:hAnsi="Tahoma"/>
          <w:snapToGrid w:val="0"/>
        </w:rPr>
        <w:t xml:space="preserve">ik, UVCB anyag, a megadott osztályozás </w:t>
      </w:r>
      <w:r w:rsidRPr="00407E71">
        <w:rPr>
          <w:rFonts w:ascii="Tahoma" w:hAnsi="Tahoma"/>
          <w:snapToGrid w:val="0"/>
        </w:rPr>
        <w:t>gyártói</w:t>
      </w:r>
    </w:p>
    <w:p w:rsidR="00881C41" w:rsidRPr="00CC1500" w:rsidRDefault="00881C41"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881C41" w:rsidRPr="00CC1500" w:rsidRDefault="00881C41"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 és R- és H-mondatok a tiszta komponensekre vonatkoznak, a termék veszélyesség szerinti besorolását a 2. szakasz adja meg. Az R- és H-mondatok teljes szövegét lásd a 16. szakaszban.</w:t>
      </w:r>
    </w:p>
    <w:p w:rsidR="00881C41" w:rsidRDefault="00881C4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881C41" w:rsidRPr="005840A9" w:rsidRDefault="00881C41"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881C41" w:rsidRPr="005840A9" w:rsidRDefault="00881C41" w:rsidP="00857BC3">
      <w:pPr>
        <w:pStyle w:val="BodyTextIndent"/>
        <w:spacing w:before="40"/>
        <w:ind w:left="0"/>
        <w:rPr>
          <w:b/>
        </w:rPr>
      </w:pPr>
      <w:r w:rsidRPr="005840A9">
        <w:rPr>
          <w:b/>
        </w:rPr>
        <w:t>4.1. Az elsősegély-nyújtási intézkedések ismertetése</w:t>
      </w:r>
    </w:p>
    <w:p w:rsidR="00881C41" w:rsidRDefault="00881C41"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p>
    <w:p w:rsidR="00881C41" w:rsidRDefault="00881C41"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881C41" w:rsidRPr="001451C7" w:rsidRDefault="00881C41" w:rsidP="00964C6F">
      <w:pPr>
        <w:pStyle w:val="BodyTextIndent"/>
        <w:spacing w:before="20"/>
        <w:ind w:left="0"/>
      </w:pPr>
      <w:r w:rsidRPr="001451C7">
        <w:rPr>
          <w:b/>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881C41" w:rsidRDefault="00881C41"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881C41" w:rsidRPr="001C77FE" w:rsidRDefault="00881C41" w:rsidP="00857BC3">
      <w:pPr>
        <w:pStyle w:val="BodyTextIndent"/>
        <w:spacing w:before="40"/>
        <w:ind w:left="0"/>
        <w:rPr>
          <w:bCs/>
        </w:rPr>
      </w:pPr>
      <w:r w:rsidRPr="005840A9">
        <w:rPr>
          <w:b/>
        </w:rPr>
        <w:t>4.2. A legfontosabb – akut és késleltetett – tünetek és hatások:</w:t>
      </w:r>
      <w:r w:rsidRPr="001C77FE">
        <w:t xml:space="preserve"> </w:t>
      </w:r>
      <w:r>
        <w:t>nem ismert.</w:t>
      </w:r>
    </w:p>
    <w:p w:rsidR="00881C41" w:rsidRPr="00430026" w:rsidRDefault="00881C41"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881C41" w:rsidRDefault="00881C4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881C41" w:rsidRDefault="00881C41"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881C41" w:rsidRPr="0014339B" w:rsidRDefault="00881C41"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881C41" w:rsidRDefault="00881C41"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881C41" w:rsidRPr="0014339B" w:rsidRDefault="00881C41"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881C41" w:rsidRPr="00A254C1" w:rsidRDefault="00881C41"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881C41" w:rsidRDefault="00881C4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881C41" w:rsidRPr="00A37543" w:rsidRDefault="00881C41"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881C41" w:rsidRPr="000D1C8B" w:rsidRDefault="00881C41" w:rsidP="00291DEA">
      <w:pPr>
        <w:spacing w:before="60"/>
        <w:jc w:val="both"/>
        <w:rPr>
          <w:rFonts w:ascii="Tahoma" w:hAnsi="Tahoma" w:cs="Tahoma"/>
          <w:b/>
        </w:rPr>
      </w:pPr>
      <w:r w:rsidRPr="000D1C8B">
        <w:rPr>
          <w:rFonts w:ascii="Tahoma" w:hAnsi="Tahoma" w:cs="Tahoma"/>
          <w:b/>
        </w:rPr>
        <w:t>6.2. Környezetvédelmi óvintézkedések</w:t>
      </w:r>
    </w:p>
    <w:p w:rsidR="00881C41" w:rsidRPr="000D1C8B" w:rsidRDefault="00881C41" w:rsidP="00291DEA">
      <w:pPr>
        <w:jc w:val="both"/>
        <w:rPr>
          <w:rFonts w:ascii="Tahoma" w:hAnsi="Tahoma" w:cs="Tahoma"/>
          <w:b/>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881C41" w:rsidRDefault="00881C41" w:rsidP="00A37543">
      <w:pPr>
        <w:keepNext/>
        <w:spacing w:before="40"/>
        <w:jc w:val="both"/>
        <w:rPr>
          <w:rFonts w:ascii="Tahoma" w:hAnsi="Tahoma" w:cs="Tahoma"/>
          <w:b/>
          <w:snapToGrid w:val="0"/>
        </w:rPr>
      </w:pPr>
      <w:r>
        <w:rPr>
          <w:rFonts w:ascii="Tahoma" w:hAnsi="Tahoma" w:cs="Tahoma"/>
          <w:b/>
          <w:snapToGrid w:val="0"/>
        </w:rPr>
        <w:t>6.3. A területi elhatárolás és a szennyezés mentesítés módszerei és anyagai</w:t>
      </w:r>
    </w:p>
    <w:p w:rsidR="00881C41" w:rsidRDefault="00881C41"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881C41" w:rsidRPr="0014339B" w:rsidRDefault="00881C41"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881C41" w:rsidRDefault="00881C41"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881C41" w:rsidRPr="000E1DD2" w:rsidRDefault="00881C41"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881C41" w:rsidRPr="00293D58" w:rsidRDefault="00881C41" w:rsidP="00C110D4">
      <w:pPr>
        <w:pStyle w:val="BodyTextIndent"/>
        <w:ind w:left="0"/>
      </w:pPr>
      <w:r w:rsidRPr="008D5244">
        <w:rPr>
          <w:b/>
        </w:rPr>
        <w:t>Tűz- és robbanásvédelem:</w:t>
      </w:r>
      <w:r w:rsidRPr="008D5244">
        <w:t xml:space="preserve"> speciális intézkedés nem szükséges.</w:t>
      </w:r>
    </w:p>
    <w:p w:rsidR="00881C41" w:rsidRPr="0014339B" w:rsidRDefault="00881C41" w:rsidP="00C110D4">
      <w:pPr>
        <w:pStyle w:val="BodyTextIndent"/>
        <w:ind w:left="0"/>
        <w:rPr>
          <w:rFonts w:cs="Tahoma"/>
          <w:b/>
        </w:rPr>
      </w:pPr>
      <w:r w:rsidRPr="0014339B">
        <w:rPr>
          <w:rFonts w:cs="Tahoma"/>
          <w:b/>
        </w:rPr>
        <w:t>7.2. A biztonságos tárolás feltételei, az esetleges összeférhetetlenséggel együtt</w:t>
      </w:r>
    </w:p>
    <w:p w:rsidR="00881C41" w:rsidRPr="000E1DD2" w:rsidRDefault="00881C41"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881C41" w:rsidRPr="0014339B" w:rsidRDefault="00881C41"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881C41" w:rsidRDefault="00881C41"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881C41" w:rsidRDefault="00881C41"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w:t>
      </w:r>
    </w:p>
    <w:p w:rsidR="00881C41" w:rsidRDefault="00881C41" w:rsidP="00084351">
      <w:pPr>
        <w:pStyle w:val="BodyTextIndent"/>
        <w:spacing w:before="0"/>
        <w:ind w:hanging="204"/>
        <w:rPr>
          <w:rFonts w:cs="Tahoma"/>
        </w:rPr>
      </w:pPr>
      <w:r w:rsidRPr="00597D1F">
        <w:rPr>
          <w:rFonts w:cs="Tahoma"/>
          <w:b/>
        </w:rPr>
        <w:t xml:space="preserve">Izopropil-alkohol: </w:t>
      </w:r>
      <w:r w:rsidRPr="004B24BE">
        <w:rPr>
          <w:rFonts w:cs="Tahoma"/>
        </w:rPr>
        <w:t>ÁK: 500 mg/m</w:t>
      </w:r>
      <w:r w:rsidRPr="004B24BE">
        <w:rPr>
          <w:rFonts w:cs="Tahoma"/>
          <w:vertAlign w:val="superscript"/>
        </w:rPr>
        <w:t>3</w:t>
      </w:r>
      <w:r w:rsidRPr="004B24BE">
        <w:rPr>
          <w:rFonts w:cs="Tahoma"/>
        </w:rPr>
        <w:t>; CK: 2000 mg/m</w:t>
      </w:r>
      <w:r w:rsidRPr="004B24BE">
        <w:rPr>
          <w:rFonts w:cs="Tahoma"/>
          <w:vertAlign w:val="superscript"/>
        </w:rPr>
        <w:t>3</w:t>
      </w:r>
      <w:r>
        <w:rPr>
          <w:rFonts w:cs="Tahoma"/>
          <w:vertAlign w:val="superscript"/>
        </w:rPr>
        <w:t xml:space="preserve"> </w:t>
      </w:r>
      <w:r w:rsidRPr="004B24BE">
        <w:rPr>
          <w:rFonts w:cs="Tahoma"/>
        </w:rPr>
        <w:t>— 25/2000. (XII. 22.) EüM-S</w:t>
      </w:r>
      <w:r>
        <w:rPr>
          <w:rFonts w:cs="Tahoma"/>
        </w:rPr>
        <w:t xml:space="preserve">zCsM </w:t>
      </w:r>
      <w:r w:rsidRPr="004B24BE">
        <w:rPr>
          <w:rFonts w:cs="Tahoma"/>
        </w:rPr>
        <w:t>rendelet</w:t>
      </w:r>
    </w:p>
    <w:p w:rsidR="00881C41" w:rsidRPr="004B24BE" w:rsidRDefault="00881C41" w:rsidP="00084351">
      <w:pPr>
        <w:pStyle w:val="BodyTextIndent"/>
        <w:tabs>
          <w:tab w:val="left" w:pos="426"/>
        </w:tabs>
        <w:spacing w:before="80"/>
        <w:ind w:left="426" w:hanging="426"/>
        <w:rPr>
          <w:rFonts w:cs="Tahoma"/>
          <w:sz w:val="18"/>
          <w:szCs w:val="18"/>
        </w:rPr>
      </w:pPr>
      <w:r w:rsidRPr="004B24BE">
        <w:rPr>
          <w:rFonts w:cs="Tahoma"/>
          <w:sz w:val="18"/>
          <w:szCs w:val="18"/>
        </w:rPr>
        <w:t>ÁK:</w:t>
      </w:r>
      <w:r w:rsidRPr="004B24BE">
        <w:rPr>
          <w:rFonts w:cs="Tahoma"/>
          <w:sz w:val="18"/>
          <w:szCs w:val="18"/>
        </w:rPr>
        <w:tab/>
        <w:t>Megengedett átlagos koncentráció: az anyagnak a munkahely levegőjében egy műszakra megengedett átlagkoncentrációja, amely a dolgozó egészségére nem fejt ki káros hatást.</w:t>
      </w:r>
    </w:p>
    <w:p w:rsidR="00881C41" w:rsidRPr="004B24BE" w:rsidRDefault="00881C41" w:rsidP="00084351">
      <w:pPr>
        <w:pStyle w:val="BodyTextIndent"/>
        <w:tabs>
          <w:tab w:val="left" w:pos="426"/>
        </w:tabs>
        <w:ind w:left="0"/>
        <w:rPr>
          <w:rFonts w:cs="Tahoma"/>
          <w:sz w:val="18"/>
          <w:szCs w:val="18"/>
        </w:rPr>
      </w:pPr>
      <w:r w:rsidRPr="004B24BE">
        <w:rPr>
          <w:rFonts w:cs="Tahoma"/>
          <w:sz w:val="18"/>
          <w:szCs w:val="18"/>
        </w:rPr>
        <w:t>CK:</w:t>
      </w:r>
      <w:r w:rsidRPr="004B24BE">
        <w:rPr>
          <w:rFonts w:cs="Tahoma"/>
          <w:sz w:val="18"/>
          <w:szCs w:val="18"/>
        </w:rPr>
        <w:tab/>
        <w:t>Rövid ideig megengedhető legnagyobb levegőszennyezettség egy műszakon belül.</w:t>
      </w:r>
    </w:p>
    <w:p w:rsidR="00881C41" w:rsidRDefault="00881C41" w:rsidP="00F36D8C">
      <w:pPr>
        <w:tabs>
          <w:tab w:val="left" w:pos="2835"/>
        </w:tabs>
        <w:spacing w:before="60"/>
        <w:ind w:right="62"/>
        <w:rPr>
          <w:rFonts w:ascii="Tahoma" w:hAnsi="Tahoma"/>
          <w:b/>
        </w:rPr>
      </w:pPr>
      <w:r>
        <w:rPr>
          <w:rFonts w:ascii="Tahoma" w:hAnsi="Tahoma"/>
          <w:b/>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b/>
        </w:rPr>
        <w:t>EU-szám: 931-203-0</w:t>
      </w:r>
      <w:r>
        <w:rPr>
          <w:rFonts w:ascii="Tahoma" w:hAnsi="Tahoma"/>
          <w:b/>
        </w:rPr>
        <w:t>) DNEL</w:t>
      </w:r>
      <w:r>
        <w:rPr>
          <w:rStyle w:val="FootnoteReference"/>
          <w:rFonts w:cs="Tahoma"/>
        </w:rPr>
        <w:footnoteReference w:id="4"/>
      </w:r>
      <w:r>
        <w:rPr>
          <w:rFonts w:ascii="Tahoma" w:hAnsi="Tahoma" w:cs="Tahoma"/>
          <w:color w:val="000000"/>
        </w:rPr>
        <w:t xml:space="preserve"> </w:t>
      </w:r>
      <w:r>
        <w:rPr>
          <w:rFonts w:ascii="Tahoma" w:hAnsi="Tahoma"/>
          <w:b/>
        </w:rPr>
        <w:t>és PNEC</w:t>
      </w:r>
      <w:r>
        <w:rPr>
          <w:rStyle w:val="FootnoteReference"/>
        </w:rPr>
        <w:footnoteReference w:id="5"/>
      </w:r>
      <w:r w:rsidRPr="00583F32">
        <w:rPr>
          <w:rFonts w:ascii="Tahoma" w:hAnsi="Tahoma"/>
        </w:rPr>
        <w:t xml:space="preserve"> </w:t>
      </w:r>
      <w:r>
        <w:rPr>
          <w:rFonts w:ascii="Tahoma" w:hAnsi="Tahoma"/>
          <w:b/>
        </w:rPr>
        <w:t xml:space="preserve"> értékei </w:t>
      </w:r>
    </w:p>
    <w:p w:rsidR="00881C41" w:rsidRPr="007E6B2D" w:rsidRDefault="00881C41"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881C41" w:rsidRPr="007E6B2D" w:rsidRDefault="00881C41"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881C41" w:rsidRPr="007E6B2D" w:rsidRDefault="00881C41"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881C41" w:rsidRPr="007E6B2D" w:rsidRDefault="00881C41"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881C41" w:rsidRPr="00F36D8C" w:rsidRDefault="00881C41"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881C41" w:rsidRPr="00583F32" w:rsidRDefault="00881C41" w:rsidP="00A75279">
      <w:pPr>
        <w:pStyle w:val="Default"/>
        <w:tabs>
          <w:tab w:val="left" w:pos="2835"/>
        </w:tabs>
        <w:spacing w:before="120"/>
        <w:rPr>
          <w:rFonts w:ascii="Tahoma" w:hAnsi="Tahoma"/>
          <w:sz w:val="20"/>
          <w:szCs w:val="20"/>
        </w:rPr>
      </w:pPr>
      <w:r w:rsidRPr="00583F32">
        <w:rPr>
          <w:rFonts w:ascii="Tahoma" w:hAnsi="Tahoma"/>
          <w:sz w:val="20"/>
          <w:szCs w:val="20"/>
        </w:rPr>
        <w:t>PNEC (édesvíz): 0,</w:t>
      </w:r>
      <w:r>
        <w:rPr>
          <w:rFonts w:ascii="Tahoma" w:hAnsi="Tahoma"/>
          <w:sz w:val="20"/>
          <w:szCs w:val="20"/>
        </w:rPr>
        <w:t>065</w:t>
      </w:r>
      <w:r w:rsidRPr="00583F32">
        <w:rPr>
          <w:rFonts w:ascii="Tahoma" w:hAnsi="Tahoma"/>
          <w:sz w:val="20"/>
          <w:szCs w:val="20"/>
        </w:rPr>
        <w:t xml:space="preserve"> mg/l; PNEC (</w:t>
      </w:r>
      <w:r>
        <w:rPr>
          <w:rFonts w:ascii="Tahoma" w:hAnsi="Tahoma"/>
          <w:sz w:val="20"/>
          <w:szCs w:val="20"/>
        </w:rPr>
        <w:t>tengervíz</w:t>
      </w:r>
      <w:r w:rsidRPr="00583F32">
        <w:rPr>
          <w:rFonts w:ascii="Tahoma" w:hAnsi="Tahoma"/>
          <w:sz w:val="20"/>
          <w:szCs w:val="20"/>
        </w:rPr>
        <w:t xml:space="preserve">): </w:t>
      </w:r>
      <w:r>
        <w:rPr>
          <w:rFonts w:ascii="Tahoma" w:hAnsi="Tahoma"/>
          <w:sz w:val="20"/>
          <w:szCs w:val="20"/>
        </w:rPr>
        <w:t>0,0065</w:t>
      </w:r>
      <w:r w:rsidRPr="00583F32">
        <w:rPr>
          <w:rFonts w:ascii="Tahoma" w:hAnsi="Tahoma"/>
          <w:sz w:val="20"/>
          <w:szCs w:val="20"/>
        </w:rPr>
        <w:t xml:space="preserve"> mg/</w:t>
      </w:r>
      <w:r>
        <w:rPr>
          <w:rFonts w:ascii="Tahoma" w:hAnsi="Tahoma"/>
          <w:sz w:val="20"/>
          <w:szCs w:val="20"/>
        </w:rPr>
        <w:t>l</w:t>
      </w:r>
    </w:p>
    <w:p w:rsidR="00881C41" w:rsidRPr="00583F32" w:rsidRDefault="00881C41" w:rsidP="00F36D8C">
      <w:pPr>
        <w:pStyle w:val="Default"/>
        <w:tabs>
          <w:tab w:val="left" w:pos="2835"/>
        </w:tabs>
        <w:rPr>
          <w:rFonts w:ascii="Tahoma" w:hAnsi="Tahoma" w:cs="Tahoma"/>
          <w:sz w:val="20"/>
          <w:szCs w:val="20"/>
        </w:rPr>
      </w:pPr>
      <w:r w:rsidRPr="00583F32">
        <w:rPr>
          <w:rFonts w:ascii="Tahoma" w:hAnsi="Tahoma"/>
          <w:sz w:val="20"/>
          <w:szCs w:val="20"/>
        </w:rPr>
        <w:t xml:space="preserve">PNEC (STP): </w:t>
      </w:r>
      <w:r>
        <w:rPr>
          <w:rFonts w:ascii="Tahoma" w:hAnsi="Tahoma"/>
          <w:sz w:val="20"/>
          <w:szCs w:val="20"/>
        </w:rPr>
        <w:t>2,96 mg</w:t>
      </w:r>
      <w:r w:rsidRPr="00583F32">
        <w:rPr>
          <w:rFonts w:ascii="Tahoma" w:hAnsi="Tahoma"/>
          <w:sz w:val="20"/>
          <w:szCs w:val="20"/>
        </w:rPr>
        <w:t xml:space="preserve">/l, PNEC (talaj): </w:t>
      </w:r>
      <w:r>
        <w:rPr>
          <w:rFonts w:ascii="Tahoma" w:hAnsi="Tahoma"/>
          <w:sz w:val="20"/>
          <w:szCs w:val="20"/>
        </w:rPr>
        <w:t>574</w:t>
      </w:r>
      <w:r w:rsidRPr="00583F32">
        <w:rPr>
          <w:rFonts w:ascii="Tahoma" w:hAnsi="Tahoma"/>
          <w:sz w:val="20"/>
          <w:szCs w:val="20"/>
        </w:rPr>
        <w:t xml:space="preserve"> mg/kg</w:t>
      </w:r>
    </w:p>
    <w:p w:rsidR="00881C41" w:rsidRDefault="00881C41" w:rsidP="00084351">
      <w:pPr>
        <w:pStyle w:val="BodyTextIndent"/>
        <w:spacing w:before="80"/>
        <w:ind w:left="0"/>
        <w:rPr>
          <w:rFonts w:cs="Tahoma"/>
          <w:b/>
        </w:rPr>
      </w:pPr>
      <w:r>
        <w:rPr>
          <w:rFonts w:cs="Tahoma"/>
          <w:b/>
        </w:rPr>
        <w:t>Izopropil-alkohol DNEL és PNEC értékei:</w:t>
      </w:r>
    </w:p>
    <w:p w:rsidR="00881C41" w:rsidRPr="007E6B2D" w:rsidRDefault="00881C41"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881C41" w:rsidRPr="007E6B2D" w:rsidRDefault="00881C41"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881C41" w:rsidRPr="007E6B2D" w:rsidRDefault="00881C41"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881C41" w:rsidRPr="007E6B2D" w:rsidRDefault="00881C41"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881C41" w:rsidRPr="00F36D8C" w:rsidRDefault="00881C41"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881C41" w:rsidRDefault="00881C41"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881C41" w:rsidRDefault="00881C41"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881C41" w:rsidRPr="001E4463" w:rsidRDefault="00881C41"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881C41" w:rsidRDefault="00881C41" w:rsidP="000A36D7">
      <w:pPr>
        <w:pStyle w:val="BodyTextIndent"/>
        <w:spacing w:before="80"/>
        <w:ind w:left="0"/>
        <w:rPr>
          <w:b/>
        </w:rPr>
      </w:pPr>
      <w:r>
        <w:rPr>
          <w:b/>
        </w:rPr>
        <w:t>8.3. Személyi védelem</w:t>
      </w:r>
    </w:p>
    <w:p w:rsidR="00881C41" w:rsidRDefault="00881C41" w:rsidP="00954D2F">
      <w:pPr>
        <w:pStyle w:val="BodyTextIndent"/>
        <w:ind w:hanging="204"/>
        <w:outlineLvl w:val="0"/>
        <w:rPr>
          <w:rFonts w:cs="Tahoma"/>
          <w:b/>
        </w:rPr>
      </w:pPr>
      <w:r>
        <w:rPr>
          <w:rFonts w:cs="Tahoma"/>
          <w:b/>
        </w:rPr>
        <w:t>Műszaki intézkedések</w:t>
      </w:r>
      <w:r>
        <w:rPr>
          <w:rFonts w:cs="Tahoma"/>
        </w:rPr>
        <w:t>: nem szükséges.</w:t>
      </w:r>
    </w:p>
    <w:p w:rsidR="00881C41" w:rsidRDefault="00881C41" w:rsidP="00954D2F">
      <w:pPr>
        <w:pStyle w:val="BodyTextIndent"/>
        <w:ind w:hanging="204"/>
        <w:outlineLvl w:val="0"/>
        <w:rPr>
          <w:rFonts w:cs="Tahoma"/>
        </w:rPr>
      </w:pPr>
      <w:r>
        <w:rPr>
          <w:rFonts w:cs="Tahoma"/>
          <w:b/>
        </w:rPr>
        <w:t xml:space="preserve">Higiéniai intézkedések: </w:t>
      </w:r>
      <w:r>
        <w:rPr>
          <w:rFonts w:cs="Tahoma"/>
        </w:rPr>
        <w:t>Használata közben étkezni, inni és dohányozni nem szabad!</w:t>
      </w:r>
    </w:p>
    <w:p w:rsidR="00881C41" w:rsidRPr="00811E3C" w:rsidRDefault="00881C41" w:rsidP="00954D2F">
      <w:pPr>
        <w:pStyle w:val="BodyTextIndent"/>
        <w:ind w:left="720" w:hanging="720"/>
        <w:outlineLvl w:val="0"/>
        <w:rPr>
          <w:rFonts w:cs="Tahoma"/>
          <w:b/>
        </w:rPr>
      </w:pPr>
      <w:r>
        <w:rPr>
          <w:rFonts w:cs="Tahoma"/>
          <w:b/>
        </w:rPr>
        <w:t>Személyi védőfelszerelések:</w:t>
      </w:r>
    </w:p>
    <w:p w:rsidR="00881C41" w:rsidRPr="00355E61" w:rsidRDefault="00881C41" w:rsidP="005E2EFF">
      <w:pPr>
        <w:pStyle w:val="BodyTextIndent"/>
        <w:numPr>
          <w:ilvl w:val="0"/>
          <w:numId w:val="40"/>
        </w:numPr>
        <w:tabs>
          <w:tab w:val="clear" w:pos="1701"/>
        </w:tabs>
        <w:spacing w:before="0"/>
        <w:rPr>
          <w:rFonts w:cs="Tahoma"/>
          <w:bCs/>
        </w:rPr>
      </w:pPr>
      <w:r w:rsidRPr="00B9339A">
        <w:rPr>
          <w:rFonts w:cs="Tahoma"/>
          <w:b/>
        </w:rPr>
        <w:t>Légutak védelme:</w:t>
      </w:r>
      <w:r w:rsidRPr="00355E61">
        <w:rPr>
          <w:rFonts w:cs="Tahoma"/>
        </w:rPr>
        <w:t xml:space="preserve"> nem szükséges</w:t>
      </w:r>
      <w:r>
        <w:rPr>
          <w:rFonts w:cs="Tahoma"/>
        </w:rPr>
        <w:t>.</w:t>
      </w:r>
    </w:p>
    <w:p w:rsidR="00881C41" w:rsidRDefault="00881C41" w:rsidP="005E2EFF">
      <w:pPr>
        <w:pStyle w:val="BodyTextIndent"/>
        <w:numPr>
          <w:ilvl w:val="0"/>
          <w:numId w:val="40"/>
        </w:numPr>
        <w:tabs>
          <w:tab w:val="clear" w:pos="1701"/>
        </w:tabs>
        <w:spacing w:before="0"/>
        <w:rPr>
          <w:rFonts w:cs="Tahoma"/>
        </w:rPr>
      </w:pPr>
      <w:r w:rsidRPr="005F3DA6">
        <w:rPr>
          <w:rFonts w:cs="Tahoma"/>
          <w:b/>
        </w:rPr>
        <w:t>Kézvédelem:</w:t>
      </w:r>
      <w:r w:rsidRPr="005F3DA6">
        <w:rPr>
          <w:rFonts w:cs="Tahoma"/>
        </w:rPr>
        <w:t xml:space="preserve"> </w:t>
      </w:r>
      <w:r>
        <w:rPr>
          <w:rFonts w:cs="Tahoma"/>
        </w:rPr>
        <w:t>nem szükséges.</w:t>
      </w:r>
    </w:p>
    <w:p w:rsidR="00881C41" w:rsidRPr="005F3DA6" w:rsidRDefault="00881C41" w:rsidP="005E2EFF">
      <w:pPr>
        <w:pStyle w:val="BodyTextIndent"/>
        <w:numPr>
          <w:ilvl w:val="0"/>
          <w:numId w:val="40"/>
        </w:numPr>
        <w:tabs>
          <w:tab w:val="clear" w:pos="1701"/>
        </w:tabs>
        <w:spacing w:before="0"/>
        <w:rPr>
          <w:rFonts w:cs="Tahoma"/>
        </w:rPr>
      </w:pPr>
      <w:r w:rsidRPr="005F3DA6">
        <w:rPr>
          <w:rFonts w:cs="Tahoma"/>
          <w:b/>
          <w:bCs/>
        </w:rPr>
        <w:t>Szemvédelem:</w:t>
      </w:r>
      <w:r w:rsidRPr="005F3DA6">
        <w:rPr>
          <w:rFonts w:cs="Tahoma"/>
          <w:bCs/>
        </w:rPr>
        <w:t xml:space="preserve"> </w:t>
      </w:r>
      <w:r>
        <w:rPr>
          <w:rFonts w:cs="Tahoma"/>
          <w:bCs/>
        </w:rPr>
        <w:t>nem szükséges.</w:t>
      </w:r>
    </w:p>
    <w:p w:rsidR="00881C41" w:rsidRPr="001A7A85" w:rsidRDefault="00881C41" w:rsidP="00954D2F">
      <w:pPr>
        <w:pStyle w:val="BodyTextIndent"/>
        <w:ind w:left="0"/>
        <w:outlineLvl w:val="0"/>
        <w:rPr>
          <w:rFonts w:cs="Tahoma"/>
        </w:rPr>
      </w:pPr>
      <w:r>
        <w:rPr>
          <w:rFonts w:cs="Tahoma"/>
          <w:b/>
        </w:rPr>
        <w:t xml:space="preserve">8.3. </w:t>
      </w:r>
      <w:r w:rsidRPr="00E80838">
        <w:rPr>
          <w:rFonts w:cs="Tahoma"/>
          <w:b/>
        </w:rPr>
        <w:t>Környezetvédelem</w:t>
      </w:r>
      <w:r>
        <w:rPr>
          <w:rFonts w:cs="Tahoma"/>
          <w:b/>
        </w:rPr>
        <w:t xml:space="preserve">: </w:t>
      </w:r>
      <w:r w:rsidRPr="001A7A85">
        <w:rPr>
          <w:rFonts w:cs="Tahoma"/>
        </w:rPr>
        <w:t>Kerüljük el a termék csatornába, felszíni vizekbe jutását.</w:t>
      </w:r>
    </w:p>
    <w:p w:rsidR="00881C41" w:rsidRDefault="00881C4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881C41" w:rsidRDefault="00881C41"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881C41" w:rsidRDefault="00881C41"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881C41" w:rsidRDefault="00881C41"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881C41" w:rsidRDefault="00881C41"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881C41" w:rsidRDefault="00881C41"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881C41" w:rsidRPr="00DE2E56" w:rsidRDefault="00881C41"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881C41" w:rsidRDefault="00881C41"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881C41" w:rsidRDefault="00881C41"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881C41" w:rsidRDefault="00881C41"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881C41" w:rsidRDefault="00881C41"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881C41" w:rsidRDefault="00881C41"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881C41" w:rsidRDefault="00881C41" w:rsidP="005E2EFF">
      <w:pPr>
        <w:rPr>
          <w:rFonts w:ascii="Tahoma" w:hAnsi="Tahoma" w:cs="Tahoma"/>
          <w:snapToGrid w:val="0"/>
        </w:rPr>
      </w:pPr>
      <w:r>
        <w:rPr>
          <w:rFonts w:ascii="Tahoma" w:hAnsi="Tahoma" w:cs="Tahoma"/>
          <w:b/>
          <w:snapToGrid w:val="0"/>
        </w:rPr>
        <w:t>10.1. Reakciókészség:</w:t>
      </w:r>
      <w:r>
        <w:rPr>
          <w:rFonts w:ascii="Tahoma" w:hAnsi="Tahoma" w:cs="Tahoma"/>
          <w:snapToGrid w:val="0"/>
        </w:rPr>
        <w:t xml:space="preserve"> nem jellemző.</w:t>
      </w:r>
    </w:p>
    <w:p w:rsidR="00881C41" w:rsidRDefault="00881C41" w:rsidP="005E2EFF">
      <w:pPr>
        <w:rPr>
          <w:rFonts w:ascii="Tahoma" w:hAnsi="Tahoma" w:cs="Tahoma"/>
          <w:snapToGrid w:val="0"/>
        </w:rPr>
      </w:pPr>
      <w:r>
        <w:rPr>
          <w:rFonts w:ascii="Tahoma" w:hAnsi="Tahoma" w:cs="Tahoma"/>
          <w:b/>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881C41" w:rsidRDefault="00881C41" w:rsidP="005E2EFF">
      <w:pPr>
        <w:spacing w:before="40"/>
        <w:rPr>
          <w:rFonts w:ascii="Tahoma" w:hAnsi="Tahoma" w:cs="Tahoma"/>
          <w:b/>
        </w:rPr>
      </w:pPr>
      <w:r>
        <w:rPr>
          <w:rFonts w:ascii="Tahoma" w:hAnsi="Tahoma" w:cs="Tahoma"/>
          <w:b/>
        </w:rPr>
        <w:t xml:space="preserve">10.3. A veszélyes reakciók lehetősége: </w:t>
      </w:r>
      <w:r w:rsidRPr="003B3417">
        <w:rPr>
          <w:rFonts w:ascii="Tahoma" w:hAnsi="Tahoma" w:cs="Tahoma"/>
        </w:rPr>
        <w:t>erős savak, erős lúgok, erős oxidálószerek.</w:t>
      </w:r>
    </w:p>
    <w:p w:rsidR="00881C41" w:rsidRDefault="00881C41" w:rsidP="005E2EFF">
      <w:pPr>
        <w:spacing w:before="40"/>
        <w:rPr>
          <w:rFonts w:ascii="Tahoma" w:hAnsi="Tahoma" w:cs="Tahoma"/>
        </w:rPr>
      </w:pPr>
      <w:r>
        <w:rPr>
          <w:rFonts w:ascii="Tahoma" w:hAnsi="Tahoma" w:cs="Tahoma"/>
          <w:b/>
        </w:rPr>
        <w:t xml:space="preserve">10.4. Kerülendő körülmények: </w:t>
      </w:r>
      <w:r>
        <w:rPr>
          <w:rFonts w:ascii="Tahoma" w:hAnsi="Tahoma" w:cs="Tahoma"/>
        </w:rPr>
        <w:t>melegítés, hevítés.</w:t>
      </w:r>
    </w:p>
    <w:p w:rsidR="00881C41" w:rsidRDefault="00881C41" w:rsidP="005E2EFF">
      <w:pPr>
        <w:spacing w:before="40"/>
        <w:rPr>
          <w:rFonts w:ascii="Tahoma" w:hAnsi="Tahoma" w:cs="Tahoma"/>
        </w:rPr>
      </w:pPr>
      <w:r>
        <w:rPr>
          <w:rFonts w:ascii="Tahoma" w:hAnsi="Tahoma" w:cs="Tahoma"/>
          <w:b/>
        </w:rPr>
        <w:t>10.5. Nem összeférhető anyagok:</w:t>
      </w:r>
      <w:r w:rsidRPr="00F202EB">
        <w:rPr>
          <w:rFonts w:ascii="Tahoma" w:hAnsi="Tahoma" w:cs="Tahoma"/>
        </w:rPr>
        <w:t xml:space="preserve"> </w:t>
      </w:r>
      <w:r>
        <w:rPr>
          <w:rFonts w:ascii="Tahoma" w:hAnsi="Tahoma" w:cs="Tahoma"/>
        </w:rPr>
        <w:t>erős oxidálószerek.</w:t>
      </w:r>
    </w:p>
    <w:p w:rsidR="00881C41" w:rsidRDefault="00881C41" w:rsidP="005E2EFF">
      <w:pPr>
        <w:spacing w:before="40"/>
        <w:rPr>
          <w:rFonts w:ascii="Tahoma" w:hAnsi="Tahoma" w:cs="Tahoma"/>
          <w:b/>
        </w:rPr>
      </w:pPr>
      <w:r>
        <w:rPr>
          <w:rFonts w:ascii="Tahoma" w:hAnsi="Tahoma" w:cs="Tahoma"/>
          <w:b/>
        </w:rPr>
        <w:t>10.6. Veszélyes bomlástermékek:</w:t>
      </w:r>
      <w:r>
        <w:rPr>
          <w:rFonts w:ascii="Tahoma" w:hAnsi="Tahoma" w:cs="Tahoma"/>
        </w:rPr>
        <w:t xml:space="preserve"> a termék rendeltetésszerű alkalmazása esetén nincs.</w:t>
      </w:r>
    </w:p>
    <w:p w:rsidR="00881C41" w:rsidRDefault="00881C4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881C41" w:rsidRPr="00F640E1" w:rsidRDefault="00881C41" w:rsidP="006A0D13">
      <w:pPr>
        <w:pStyle w:val="BodyTextIndent"/>
        <w:spacing w:before="0"/>
        <w:ind w:left="0"/>
      </w:pPr>
      <w:r w:rsidRPr="006F495B">
        <w:rPr>
          <w:b/>
        </w:rPr>
        <w:t>11.1. Toxi</w:t>
      </w:r>
      <w:r>
        <w:rPr>
          <w:b/>
        </w:rPr>
        <w:t>kológiai hatásokra vonatkozó információk</w:t>
      </w:r>
      <w:r w:rsidRPr="006F495B">
        <w:rPr>
          <w:b/>
        </w:rPr>
        <w:t>:</w:t>
      </w:r>
      <w:r>
        <w:rPr>
          <w:b/>
        </w:rPr>
        <w:t xml:space="preserve"> </w:t>
      </w:r>
      <w:r w:rsidRPr="00F640E1">
        <w:t>célzott a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 xml:space="preserve">az összetevőkre vonatkozó adatok, osztályozás és a koncentrációviszonyok alapján a CLP-rendeletnek megfelelően történt. A termék egészségi veszélyt nem jelent. </w:t>
      </w:r>
    </w:p>
    <w:p w:rsidR="00881C41" w:rsidRDefault="00881C41" w:rsidP="00064ED8">
      <w:pPr>
        <w:pStyle w:val="BodyTextIndent"/>
        <w:tabs>
          <w:tab w:val="left" w:pos="2694"/>
        </w:tabs>
        <w:ind w:left="0"/>
      </w:pPr>
      <w:r>
        <w:rPr>
          <w:b/>
        </w:rPr>
        <w:t>Primer irritációs hatások:</w:t>
      </w:r>
      <w:r>
        <w:rPr>
          <w:b/>
        </w:rPr>
        <w:tab/>
        <w:t xml:space="preserve">Bőr: </w:t>
      </w:r>
      <w:r w:rsidRPr="00FD4F82">
        <w:t>nem irritál</w:t>
      </w:r>
      <w:r>
        <w:t>.</w:t>
      </w:r>
      <w:r w:rsidRPr="00FD4F82">
        <w:t xml:space="preserve"> </w:t>
      </w:r>
    </w:p>
    <w:p w:rsidR="00881C41" w:rsidRDefault="00881C41" w:rsidP="00064ED8">
      <w:pPr>
        <w:pStyle w:val="BodyTextIndent"/>
        <w:spacing w:before="0"/>
        <w:ind w:left="0" w:firstLine="2694"/>
        <w:rPr>
          <w:b/>
        </w:rPr>
      </w:pPr>
      <w:r>
        <w:rPr>
          <w:b/>
        </w:rPr>
        <w:t xml:space="preserve">Szem: </w:t>
      </w:r>
      <w:r w:rsidRPr="00291DEA">
        <w:t>nem irritál.</w:t>
      </w:r>
    </w:p>
    <w:p w:rsidR="00881C41" w:rsidRDefault="00881C41" w:rsidP="00064ED8">
      <w:pPr>
        <w:pStyle w:val="BodyTextIndent"/>
        <w:spacing w:before="0"/>
        <w:ind w:left="0" w:firstLine="2694"/>
        <w:rPr>
          <w:b/>
        </w:rPr>
      </w:pPr>
      <w:r>
        <w:rPr>
          <w:b/>
        </w:rPr>
        <w:t>Szenzibilizáció:</w:t>
      </w:r>
      <w:r w:rsidRPr="00FD4F82">
        <w:t xml:space="preserve"> szenzibilizáló hatás nem ismert.</w:t>
      </w:r>
    </w:p>
    <w:p w:rsidR="00881C41" w:rsidRDefault="00881C41" w:rsidP="00FD4F82">
      <w:pPr>
        <w:pStyle w:val="BodyTextIndent"/>
        <w:ind w:left="0"/>
      </w:pPr>
      <w:r w:rsidRPr="00FD4F82">
        <w:rPr>
          <w:b/>
        </w:rPr>
        <w:t xml:space="preserve">Toxikokinetika, metabolizmus, eloszlás: </w:t>
      </w:r>
      <w:r>
        <w:t>nem ismert.</w:t>
      </w:r>
    </w:p>
    <w:p w:rsidR="00881C41" w:rsidRDefault="00881C41" w:rsidP="00FD4F82">
      <w:pPr>
        <w:pStyle w:val="BodyTextIndent"/>
        <w:spacing w:before="20"/>
        <w:ind w:left="0"/>
      </w:pPr>
      <w:r w:rsidRPr="00FD4F82">
        <w:rPr>
          <w:b/>
        </w:rPr>
        <w:t xml:space="preserve">Ismételt dózisú toxicitás: </w:t>
      </w:r>
      <w:r>
        <w:t>nem ismert.</w:t>
      </w:r>
    </w:p>
    <w:p w:rsidR="00881C41" w:rsidRDefault="00881C41" w:rsidP="006A0D13">
      <w:pPr>
        <w:pStyle w:val="BodyTextIndent"/>
        <w:ind w:left="0"/>
        <w:rPr>
          <w:b/>
        </w:rPr>
      </w:pPr>
      <w:r w:rsidRPr="00FD4F82">
        <w:rPr>
          <w:b/>
        </w:rPr>
        <w:t>CMR hatások (rákkeltő, mutagén, reprodukciót károsító):</w:t>
      </w:r>
      <w:r>
        <w:t xml:space="preserve"> nem ismert.</w:t>
      </w:r>
      <w:r w:rsidRPr="006A0D13">
        <w:rPr>
          <w:b/>
        </w:rPr>
        <w:t xml:space="preserve"> </w:t>
      </w:r>
    </w:p>
    <w:p w:rsidR="00881C41" w:rsidRDefault="00881C41" w:rsidP="006A0D13">
      <w:pPr>
        <w:pStyle w:val="BodyTextIndent"/>
        <w:ind w:left="0"/>
      </w:pPr>
      <w:r>
        <w:rPr>
          <w:b/>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881C41" w:rsidRDefault="00881C4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881C41" w:rsidRDefault="00881C41"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osztályozandó a környezetre veszélyes keveréknek. </w:t>
      </w:r>
    </w:p>
    <w:p w:rsidR="00881C41" w:rsidRDefault="00881C41"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Pr>
          <w:rFonts w:cs="Tahoma"/>
          <w:bCs/>
        </w:rPr>
        <w:t xml:space="preserve"> termékben lévő kationos felületaktív anyagok biológiailag könnyen lebonthatóak, gyártói adatlap információja szerint.</w:t>
      </w:r>
    </w:p>
    <w:p w:rsidR="00881C41" w:rsidRDefault="00881C41"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881C41" w:rsidRDefault="00881C41"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881C41" w:rsidRDefault="00881C41" w:rsidP="000F0E73">
      <w:pPr>
        <w:pStyle w:val="BodyTextIndent2"/>
        <w:spacing w:before="60"/>
        <w:ind w:left="0"/>
      </w:pPr>
      <w:r w:rsidRPr="0083583D">
        <w:rPr>
          <w:b/>
          <w:bCs/>
        </w:rPr>
        <w:t>12.5. A PBT és vPvB értékelés:</w:t>
      </w:r>
      <w:r>
        <w:t xml:space="preserve"> </w:t>
      </w:r>
      <w:r>
        <w:rPr>
          <w:rFonts w:cs="Tahoma"/>
        </w:rPr>
        <w:t>nem alkalmazható.</w:t>
      </w:r>
    </w:p>
    <w:p w:rsidR="00881C41" w:rsidRPr="001A71E5" w:rsidRDefault="00881C41"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881C41" w:rsidRDefault="00881C4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881C41" w:rsidRDefault="00881C41"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881C41" w:rsidRPr="001F6E55" w:rsidRDefault="00881C41" w:rsidP="005E2EFF">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 xml:space="preserve">13.2. </w:t>
      </w:r>
      <w:r>
        <w:rPr>
          <w:rFonts w:ascii="Tahoma" w:hAnsi="Tahoma" w:cs="Tahoma"/>
          <w:b/>
          <w:snapToGrid w:val="0"/>
          <w:spacing w:val="-2"/>
        </w:rPr>
        <w:t>H</w:t>
      </w:r>
      <w:r w:rsidRPr="001F6E55">
        <w:rPr>
          <w:rFonts w:ascii="Tahoma" w:hAnsi="Tahoma" w:cs="Tahoma"/>
          <w:b/>
          <w:snapToGrid w:val="0"/>
          <w:spacing w:val="-2"/>
        </w:rPr>
        <w:t>ulladékának besorolása</w:t>
      </w:r>
      <w:r>
        <w:rPr>
          <w:rFonts w:ascii="Tahoma" w:hAnsi="Tahoma" w:cs="Tahoma"/>
          <w:b/>
          <w:snapToGrid w:val="0"/>
          <w:spacing w:val="-2"/>
        </w:rPr>
        <w:t xml:space="preserve">: </w:t>
      </w:r>
      <w:r w:rsidRPr="001F6E55">
        <w:rPr>
          <w:rFonts w:ascii="Tahoma" w:hAnsi="Tahoma" w:cs="Tahoma"/>
          <w:b/>
          <w:snapToGrid w:val="0"/>
        </w:rPr>
        <w:t xml:space="preserve">Hulladékkulcs/EWC-kód: </w:t>
      </w:r>
    </w:p>
    <w:p w:rsidR="00881C41" w:rsidRPr="001F6E55" w:rsidRDefault="00881C41"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881C41" w:rsidRPr="001F6E55" w:rsidRDefault="00881C41"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881C41" w:rsidRPr="00E61839" w:rsidRDefault="00881C41"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881C41" w:rsidRPr="001F6E55" w:rsidRDefault="00881C41" w:rsidP="005E2EFF">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881C41" w:rsidRPr="001F6E55" w:rsidRDefault="00881C41"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881C41" w:rsidRPr="001F6E55" w:rsidRDefault="00881C41"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881C41" w:rsidRPr="001F6E55" w:rsidRDefault="00881C41"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881C41" w:rsidRDefault="00881C41" w:rsidP="005E2EFF">
      <w:pPr>
        <w:pStyle w:val="BodyTextIndent"/>
        <w:ind w:left="0"/>
      </w:pPr>
      <w:r w:rsidRPr="00AF549D">
        <w:rPr>
          <w:rFonts w:cs="Tahoma"/>
        </w:rPr>
        <w:t xml:space="preserve">A </w:t>
      </w:r>
      <w:r w:rsidRPr="00AF549D">
        <w:t>csomagolási hulladékkal kapcsolatos hulladékgazdálkodási tevékenységet a 442/2012. (XII. 29.) Kormányrendelet szabályozza.</w:t>
      </w:r>
    </w:p>
    <w:p w:rsidR="00881C41" w:rsidRDefault="00881C41"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881C41" w:rsidRPr="007E27A7" w:rsidRDefault="00881C41"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881C41" w:rsidRDefault="00881C4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881C41" w:rsidRDefault="00881C41" w:rsidP="008E689F">
      <w:pPr>
        <w:pStyle w:val="BodyTextIndent"/>
        <w:ind w:left="0"/>
        <w:rPr>
          <w:b/>
        </w:rPr>
      </w:pPr>
      <w:r>
        <w:rPr>
          <w:b/>
        </w:rPr>
        <w:t>15.1. A keverékkel kapcsolatos biztonsági, egészségügyi és környezetvédelmi előírások/jogszabályok</w:t>
      </w:r>
    </w:p>
    <w:p w:rsidR="00881C41" w:rsidRDefault="00881C41" w:rsidP="007E27A7">
      <w:pPr>
        <w:pStyle w:val="BodyTextIndent"/>
        <w:keepNext/>
        <w:widowControl w:val="0"/>
        <w:spacing w:before="80"/>
        <w:ind w:left="0"/>
        <w:rPr>
          <w:b/>
        </w:rPr>
      </w:pPr>
      <w:r>
        <w:rPr>
          <w:b/>
        </w:rPr>
        <w:t>Vonatkozó közösségi joganyagok</w:t>
      </w:r>
    </w:p>
    <w:p w:rsidR="00881C41" w:rsidRDefault="00881C41" w:rsidP="009F1846">
      <w:pPr>
        <w:pStyle w:val="BodyTextIndent"/>
        <w:spacing w:before="0"/>
        <w:ind w:left="0"/>
      </w:pPr>
      <w:r w:rsidRPr="00A229DB">
        <w:t>REACH rendelet</w:t>
      </w:r>
      <w:r>
        <w:t xml:space="preserve">: </w:t>
      </w:r>
      <w:r w:rsidRPr="00A229DB">
        <w:t>1907/2006/EK és módosításai</w:t>
      </w:r>
    </w:p>
    <w:p w:rsidR="00881C41" w:rsidRPr="00A229DB" w:rsidRDefault="00881C41" w:rsidP="009F1846">
      <w:pPr>
        <w:pStyle w:val="BodyTextIndent"/>
        <w:spacing w:before="0"/>
        <w:ind w:left="0"/>
      </w:pPr>
      <w:r w:rsidRPr="00A229DB">
        <w:t>CLP-rendelet: 1272/2008/EK és módosításai</w:t>
      </w:r>
    </w:p>
    <w:p w:rsidR="00881C41" w:rsidRPr="00A229DB" w:rsidRDefault="00881C41" w:rsidP="009F1846">
      <w:pPr>
        <w:pStyle w:val="BodyTextIndent"/>
        <w:spacing w:before="0"/>
        <w:ind w:left="0"/>
      </w:pPr>
      <w:r>
        <w:t>Tisztítószer-rendelet: 648/2004/EK és módosításai</w:t>
      </w:r>
    </w:p>
    <w:p w:rsidR="00881C41" w:rsidRDefault="00881C41" w:rsidP="0021620D">
      <w:pPr>
        <w:pStyle w:val="BodyTextIndent"/>
        <w:spacing w:before="0"/>
        <w:ind w:left="0"/>
      </w:pPr>
      <w:r w:rsidRPr="00A229DB">
        <w:t xml:space="preserve">DSD és DPD-irányelv: 67/548/EGK és 1999/45/EK és módosításai </w:t>
      </w:r>
    </w:p>
    <w:p w:rsidR="00881C41" w:rsidRPr="008D4C21" w:rsidRDefault="00881C41" w:rsidP="007E27A7">
      <w:pPr>
        <w:pStyle w:val="BodyTextIndent"/>
        <w:keepNext/>
        <w:widowControl w:val="0"/>
        <w:spacing w:before="80"/>
        <w:ind w:left="0"/>
        <w:rPr>
          <w:rFonts w:cs="Tahoma"/>
          <w:b/>
        </w:rPr>
      </w:pPr>
      <w:r w:rsidRPr="008D4C21">
        <w:rPr>
          <w:rFonts w:cs="Tahoma"/>
          <w:b/>
        </w:rPr>
        <w:t>Vonatkozó nemzeti joganyagok</w:t>
      </w:r>
    </w:p>
    <w:p w:rsidR="00881C41" w:rsidRPr="00CA61B2" w:rsidRDefault="00881C41"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881C41" w:rsidRPr="008D4C21" w:rsidRDefault="00881C41"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881C41" w:rsidRPr="008D4C21" w:rsidRDefault="00881C41"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881C41" w:rsidRPr="008D4C21" w:rsidRDefault="00881C41"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881C41" w:rsidRPr="008D4C21" w:rsidRDefault="00881C41"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881C41" w:rsidRPr="00CA61B2" w:rsidRDefault="00881C41"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881C41" w:rsidRDefault="00881C4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881C41" w:rsidRDefault="00881C41"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881C41" w:rsidRDefault="00881C41"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881C41" w:rsidRDefault="00881C41"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881C41" w:rsidRPr="0004759B" w:rsidRDefault="00881C41" w:rsidP="007E6B2D">
      <w:pPr>
        <w:tabs>
          <w:tab w:val="left" w:pos="2552"/>
          <w:tab w:val="left" w:pos="5103"/>
        </w:tabs>
        <w:spacing w:before="60"/>
        <w:jc w:val="both"/>
        <w:rPr>
          <w:rFonts w:ascii="Tahoma" w:hAnsi="Tahoma" w:cs="Tahoma"/>
          <w:snapToGrid w:val="0"/>
        </w:rPr>
      </w:pPr>
      <w:r w:rsidRPr="0004759B">
        <w:rPr>
          <w:rFonts w:ascii="Tahoma" w:hAnsi="Tahoma" w:cs="Tahoma"/>
          <w:snapToGrid w:val="0"/>
        </w:rPr>
        <w:t xml:space="preserve">RRN: </w:t>
      </w:r>
      <w:r>
        <w:rPr>
          <w:rFonts w:ascii="Tahoma" w:hAnsi="Tahoma" w:cs="Tahoma"/>
          <w:snapToGrid w:val="0"/>
        </w:rPr>
        <w:t xml:space="preserve">a </w:t>
      </w:r>
      <w:r w:rsidRPr="0004759B">
        <w:rPr>
          <w:rFonts w:ascii="Tahoma" w:hAnsi="Tahoma" w:cs="Tahoma"/>
          <w:snapToGrid w:val="0"/>
        </w:rPr>
        <w:t>REACH regisztráció száma</w:t>
      </w:r>
    </w:p>
    <w:p w:rsidR="00881C41" w:rsidRDefault="00881C41" w:rsidP="007E6B2D">
      <w:pPr>
        <w:tabs>
          <w:tab w:val="left" w:pos="284"/>
          <w:tab w:val="left" w:pos="1134"/>
        </w:tabs>
        <w:autoSpaceDE w:val="0"/>
        <w:autoSpaceDN w:val="0"/>
        <w:adjustRightInd w:val="0"/>
        <w:ind w:firstLine="567"/>
        <w:rPr>
          <w:rFonts w:ascii="Tahoma" w:hAnsi="Tahoma" w:cs="Tahoma"/>
          <w:snapToGrid w:val="0"/>
        </w:rPr>
      </w:pPr>
      <w:r>
        <w:rPr>
          <w:rFonts w:ascii="Tahoma" w:hAnsi="Tahoma" w:cs="Tahoma"/>
          <w:snapToGrid w:val="0"/>
        </w:rPr>
        <w:t>F: Tűzveszélyes, Xi: Irritatív</w:t>
      </w:r>
    </w:p>
    <w:p w:rsidR="00881C41" w:rsidRPr="00B37016" w:rsidRDefault="00881C41"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11</w:t>
      </w:r>
      <w:r w:rsidRPr="00B37016">
        <w:rPr>
          <w:rFonts w:ascii="Tahoma" w:hAnsi="Tahoma" w:cs="Tahoma"/>
          <w:snapToGrid w:val="0"/>
        </w:rPr>
        <w:tab/>
        <w:t>Tűzveszélyes</w:t>
      </w:r>
    </w:p>
    <w:p w:rsidR="00881C41" w:rsidRPr="00B37016" w:rsidRDefault="00881C41"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36</w:t>
      </w:r>
      <w:r w:rsidRPr="00B37016">
        <w:rPr>
          <w:rFonts w:ascii="Tahoma" w:hAnsi="Tahoma" w:cs="Tahoma"/>
          <w:snapToGrid w:val="0"/>
        </w:rPr>
        <w:tab/>
        <w:t>Szemizgató hatású</w:t>
      </w:r>
    </w:p>
    <w:p w:rsidR="00881C41" w:rsidRPr="00B37016" w:rsidRDefault="00881C41"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 xml:space="preserve">R 38 </w:t>
      </w:r>
      <w:r w:rsidRPr="00B37016">
        <w:rPr>
          <w:rFonts w:ascii="Tahoma" w:hAnsi="Tahoma" w:cs="Tahoma"/>
          <w:snapToGrid w:val="0"/>
        </w:rPr>
        <w:tab/>
        <w:t>Bőrizgató hatású</w:t>
      </w:r>
    </w:p>
    <w:p w:rsidR="00881C41" w:rsidRPr="00B37016" w:rsidRDefault="00881C41" w:rsidP="007E6B2D">
      <w:pPr>
        <w:tabs>
          <w:tab w:val="left" w:pos="284"/>
          <w:tab w:val="left" w:pos="1134"/>
        </w:tabs>
        <w:autoSpaceDE w:val="0"/>
        <w:autoSpaceDN w:val="0"/>
        <w:adjustRightInd w:val="0"/>
        <w:ind w:left="284" w:firstLine="283"/>
        <w:rPr>
          <w:rFonts w:ascii="Tahoma" w:hAnsi="Tahoma" w:cs="Tahoma"/>
          <w:snapToGrid w:val="0"/>
        </w:rPr>
      </w:pPr>
      <w:r w:rsidRPr="00B37016">
        <w:rPr>
          <w:rFonts w:ascii="Tahoma" w:hAnsi="Tahoma" w:cs="Tahoma"/>
          <w:snapToGrid w:val="0"/>
        </w:rPr>
        <w:t>R 67</w:t>
      </w:r>
      <w:r w:rsidRPr="00B37016">
        <w:rPr>
          <w:rFonts w:ascii="Tahoma" w:hAnsi="Tahoma" w:cs="Tahoma"/>
          <w:snapToGrid w:val="0"/>
        </w:rPr>
        <w:tab/>
        <w:t>A gőzök álmosságot vagy szédülést okozhatnak.</w:t>
      </w:r>
    </w:p>
    <w:p w:rsidR="00881C41" w:rsidRPr="006B2FFA" w:rsidRDefault="00881C41"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881C41" w:rsidRDefault="00881C41" w:rsidP="005E2EFF">
      <w:pPr>
        <w:pStyle w:val="BodyTextIndent"/>
        <w:tabs>
          <w:tab w:val="left" w:pos="851"/>
        </w:tabs>
        <w:spacing w:before="0"/>
        <w:ind w:left="0"/>
        <w:rPr>
          <w:rFonts w:cs="Tahoma"/>
        </w:rPr>
      </w:pPr>
      <w:r>
        <w:rPr>
          <w:rFonts w:cs="Tahoma"/>
        </w:rPr>
        <w:t>Skin Irrit.: bőrirritáció, Flam. Liq: tűzveszélyes folyadék; Eye Irrit.: szemirritáció; STOT SE: célszervi toxicitás egyszeri expozíció.</w:t>
      </w:r>
    </w:p>
    <w:p w:rsidR="00881C41" w:rsidRPr="00455083" w:rsidRDefault="00881C41"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881C41" w:rsidRDefault="00881C41"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881C41" w:rsidRPr="007E6B2D" w:rsidRDefault="00881C41" w:rsidP="007E6B2D">
      <w:pPr>
        <w:tabs>
          <w:tab w:val="left" w:pos="1276"/>
        </w:tabs>
        <w:ind w:firstLine="567"/>
        <w:rPr>
          <w:rFonts w:ascii="Tahoma" w:hAnsi="Tahoma" w:cs="Tahoma"/>
        </w:rPr>
      </w:pPr>
      <w:r w:rsidRPr="007E6B2D">
        <w:rPr>
          <w:rFonts w:ascii="Tahoma" w:hAnsi="Tahoma" w:cs="Tahoma"/>
          <w:bCs/>
          <w:color w:val="000000"/>
        </w:rPr>
        <w:t>H319</w:t>
      </w:r>
      <w:r w:rsidRPr="007E6B2D">
        <w:rPr>
          <w:rFonts w:ascii="Tahoma" w:hAnsi="Tahoma" w:cs="Tahoma"/>
          <w:bCs/>
          <w:color w:val="000000"/>
        </w:rPr>
        <w:tab/>
      </w:r>
      <w:r w:rsidRPr="007E6B2D">
        <w:rPr>
          <w:rFonts w:ascii="Tahoma" w:hAnsi="Tahoma" w:cs="Tahoma"/>
          <w:color w:val="000000"/>
        </w:rPr>
        <w:t>Súlyos szemirritációt okoz.</w:t>
      </w:r>
    </w:p>
    <w:p w:rsidR="00881C41" w:rsidRDefault="00881C41"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881C41" w:rsidRPr="005A61E7" w:rsidRDefault="00881C41"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H400</w:t>
      </w:r>
      <w:r>
        <w:rPr>
          <w:rFonts w:ascii="Tahoma" w:hAnsi="Tahoma" w:cs="Tahoma"/>
          <w:snapToGrid w:val="0"/>
        </w:rPr>
        <w:tab/>
        <w:t>Nagyon mérgező a vízi élővilágra.</w:t>
      </w:r>
    </w:p>
    <w:p w:rsidR="00881C41" w:rsidRPr="006553AB" w:rsidRDefault="00881C41"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július 20-án.</w:t>
      </w:r>
    </w:p>
    <w:sectPr w:rsidR="00881C41"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C41" w:rsidRDefault="00881C41">
      <w:r>
        <w:separator/>
      </w:r>
    </w:p>
  </w:endnote>
  <w:endnote w:type="continuationSeparator" w:id="0">
    <w:p w:rsidR="00881C41" w:rsidRDefault="00881C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C41" w:rsidRDefault="00881C41">
      <w:r>
        <w:separator/>
      </w:r>
    </w:p>
  </w:footnote>
  <w:footnote w:type="continuationSeparator" w:id="0">
    <w:p w:rsidR="00881C41" w:rsidRDefault="00881C41">
      <w:r>
        <w:continuationSeparator/>
      </w:r>
    </w:p>
  </w:footnote>
  <w:footnote w:id="1">
    <w:p w:rsidR="00881C41" w:rsidRDefault="00881C41"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881C41" w:rsidRDefault="00881C41"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881C41" w:rsidRDefault="00881C41"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881C41" w:rsidRDefault="00881C41"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881C41" w:rsidRDefault="00881C41"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C41" w:rsidRDefault="00881C41"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Lorin textilöblítő koncentrátum – royal parfume</w:t>
    </w:r>
    <w:r>
      <w:rPr>
        <w:rFonts w:ascii="Tahoma" w:hAnsi="Tahoma" w:cs="Tahoma"/>
        <w:noProof/>
        <w:sz w:val="14"/>
        <w:szCs w:val="14"/>
      </w:rPr>
      <w:tab/>
    </w:r>
  </w:p>
  <w:p w:rsidR="00881C41" w:rsidRDefault="00881C41"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881C41" w:rsidRDefault="00881C41"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július 20.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C41" w:rsidRDefault="00881C41"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297C2C"/>
    <w:multiLevelType w:val="hybridMultilevel"/>
    <w:tmpl w:val="0214F68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12"/>
  </w:num>
  <w:num w:numId="19">
    <w:abstractNumId w:val="8"/>
  </w:num>
  <w:num w:numId="20">
    <w:abstractNumId w:val="22"/>
  </w:num>
  <w:num w:numId="21">
    <w:abstractNumId w:val="20"/>
  </w:num>
  <w:num w:numId="22">
    <w:abstractNumId w:val="23"/>
  </w:num>
  <w:num w:numId="23">
    <w:abstractNumId w:val="18"/>
  </w:num>
  <w:num w:numId="24">
    <w:abstractNumId w:val="3"/>
  </w:num>
  <w:num w:numId="25">
    <w:abstractNumId w:val="13"/>
  </w:num>
  <w:num w:numId="26">
    <w:abstractNumId w:val="7"/>
  </w:num>
  <w:num w:numId="27">
    <w:abstractNumId w:val="2"/>
  </w:num>
  <w:num w:numId="28">
    <w:abstractNumId w:val="16"/>
  </w:num>
  <w:num w:numId="29">
    <w:abstractNumId w:val="9"/>
  </w:num>
  <w:num w:numId="30">
    <w:abstractNumId w:val="15"/>
  </w:num>
  <w:num w:numId="31">
    <w:abstractNumId w:val="4"/>
  </w:num>
  <w:num w:numId="32">
    <w:abstractNumId w:val="21"/>
  </w:num>
  <w:num w:numId="33">
    <w:abstractNumId w:val="10"/>
  </w:num>
  <w:num w:numId="34">
    <w:abstractNumId w:val="24"/>
  </w:num>
  <w:num w:numId="35">
    <w:abstractNumId w:val="14"/>
  </w:num>
  <w:num w:numId="36">
    <w:abstractNumId w:val="1"/>
  </w:num>
  <w:num w:numId="37">
    <w:abstractNumId w:val="19"/>
  </w:num>
  <w:num w:numId="38">
    <w:abstractNumId w:val="5"/>
  </w:num>
  <w:num w:numId="39">
    <w:abstractNumId w:val="11"/>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67AD"/>
    <w:rsid w:val="00037104"/>
    <w:rsid w:val="000376BB"/>
    <w:rsid w:val="00040A53"/>
    <w:rsid w:val="0004759B"/>
    <w:rsid w:val="00052853"/>
    <w:rsid w:val="00054727"/>
    <w:rsid w:val="00054FA8"/>
    <w:rsid w:val="000568BF"/>
    <w:rsid w:val="00060AEA"/>
    <w:rsid w:val="00064ED8"/>
    <w:rsid w:val="00077F0C"/>
    <w:rsid w:val="00080769"/>
    <w:rsid w:val="00082288"/>
    <w:rsid w:val="00084351"/>
    <w:rsid w:val="00084965"/>
    <w:rsid w:val="0008511E"/>
    <w:rsid w:val="00087B12"/>
    <w:rsid w:val="00090B0D"/>
    <w:rsid w:val="0009105E"/>
    <w:rsid w:val="00097A4E"/>
    <w:rsid w:val="000A03A4"/>
    <w:rsid w:val="000A17CF"/>
    <w:rsid w:val="000A1905"/>
    <w:rsid w:val="000A36D7"/>
    <w:rsid w:val="000B03BD"/>
    <w:rsid w:val="000B35E5"/>
    <w:rsid w:val="000B48EA"/>
    <w:rsid w:val="000B50FF"/>
    <w:rsid w:val="000C1EB0"/>
    <w:rsid w:val="000C570C"/>
    <w:rsid w:val="000D0B10"/>
    <w:rsid w:val="000D1C8B"/>
    <w:rsid w:val="000E1DD2"/>
    <w:rsid w:val="000E4A43"/>
    <w:rsid w:val="000E51C7"/>
    <w:rsid w:val="000F0E73"/>
    <w:rsid w:val="00100203"/>
    <w:rsid w:val="001007CD"/>
    <w:rsid w:val="00101AF6"/>
    <w:rsid w:val="00102AFA"/>
    <w:rsid w:val="001040EC"/>
    <w:rsid w:val="001063D0"/>
    <w:rsid w:val="00117026"/>
    <w:rsid w:val="0012223F"/>
    <w:rsid w:val="00123D5E"/>
    <w:rsid w:val="00124467"/>
    <w:rsid w:val="001244DF"/>
    <w:rsid w:val="0013230F"/>
    <w:rsid w:val="00140E4B"/>
    <w:rsid w:val="0014339B"/>
    <w:rsid w:val="001451C7"/>
    <w:rsid w:val="00153602"/>
    <w:rsid w:val="0015371B"/>
    <w:rsid w:val="001555B4"/>
    <w:rsid w:val="00155BA0"/>
    <w:rsid w:val="001610D0"/>
    <w:rsid w:val="00165B52"/>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6EA"/>
    <w:rsid w:val="00262FEC"/>
    <w:rsid w:val="002654A2"/>
    <w:rsid w:val="00280409"/>
    <w:rsid w:val="00290594"/>
    <w:rsid w:val="00291DEA"/>
    <w:rsid w:val="00293D58"/>
    <w:rsid w:val="00295615"/>
    <w:rsid w:val="002A037D"/>
    <w:rsid w:val="002A09C5"/>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2643"/>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55EB"/>
    <w:rsid w:val="004E6D88"/>
    <w:rsid w:val="004E71E4"/>
    <w:rsid w:val="004F1E12"/>
    <w:rsid w:val="004F2BA0"/>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1E7"/>
    <w:rsid w:val="005B7BB5"/>
    <w:rsid w:val="005C358B"/>
    <w:rsid w:val="005C3AF3"/>
    <w:rsid w:val="005C3B1E"/>
    <w:rsid w:val="005C50EE"/>
    <w:rsid w:val="005E00F9"/>
    <w:rsid w:val="005E2EFF"/>
    <w:rsid w:val="005E6B01"/>
    <w:rsid w:val="005F3DA6"/>
    <w:rsid w:val="00602FFE"/>
    <w:rsid w:val="00603B9F"/>
    <w:rsid w:val="0060470D"/>
    <w:rsid w:val="00611589"/>
    <w:rsid w:val="00615561"/>
    <w:rsid w:val="00616803"/>
    <w:rsid w:val="0062027F"/>
    <w:rsid w:val="00623045"/>
    <w:rsid w:val="00626A8E"/>
    <w:rsid w:val="00630FE0"/>
    <w:rsid w:val="00632BAE"/>
    <w:rsid w:val="00632ED9"/>
    <w:rsid w:val="00641A4C"/>
    <w:rsid w:val="00642786"/>
    <w:rsid w:val="00653031"/>
    <w:rsid w:val="006553AB"/>
    <w:rsid w:val="006608A9"/>
    <w:rsid w:val="006608CB"/>
    <w:rsid w:val="00661187"/>
    <w:rsid w:val="006657B2"/>
    <w:rsid w:val="006660B2"/>
    <w:rsid w:val="00667486"/>
    <w:rsid w:val="00670F3E"/>
    <w:rsid w:val="0067132A"/>
    <w:rsid w:val="006732C2"/>
    <w:rsid w:val="00675D5C"/>
    <w:rsid w:val="00681260"/>
    <w:rsid w:val="00682C9C"/>
    <w:rsid w:val="00683C91"/>
    <w:rsid w:val="0068681B"/>
    <w:rsid w:val="00696C6B"/>
    <w:rsid w:val="006A0D13"/>
    <w:rsid w:val="006A2F2A"/>
    <w:rsid w:val="006A3E07"/>
    <w:rsid w:val="006A57E1"/>
    <w:rsid w:val="006B0DCF"/>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C0E18"/>
    <w:rsid w:val="007C3FA9"/>
    <w:rsid w:val="007C42C0"/>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5594"/>
    <w:rsid w:val="00825D1D"/>
    <w:rsid w:val="00830A55"/>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C41"/>
    <w:rsid w:val="00881F77"/>
    <w:rsid w:val="00897F4A"/>
    <w:rsid w:val="008B5418"/>
    <w:rsid w:val="008C12C9"/>
    <w:rsid w:val="008C4891"/>
    <w:rsid w:val="008C7181"/>
    <w:rsid w:val="008D01FE"/>
    <w:rsid w:val="008D4C21"/>
    <w:rsid w:val="008D5244"/>
    <w:rsid w:val="008E24C3"/>
    <w:rsid w:val="008E55A1"/>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3979"/>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34D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3017"/>
    <w:rsid w:val="00A8502F"/>
    <w:rsid w:val="00A86173"/>
    <w:rsid w:val="00A87712"/>
    <w:rsid w:val="00A9075B"/>
    <w:rsid w:val="00AA0405"/>
    <w:rsid w:val="00AA1742"/>
    <w:rsid w:val="00AA60AB"/>
    <w:rsid w:val="00AB2586"/>
    <w:rsid w:val="00AB2599"/>
    <w:rsid w:val="00AC0DC5"/>
    <w:rsid w:val="00AC1515"/>
    <w:rsid w:val="00AC23A3"/>
    <w:rsid w:val="00AC2C69"/>
    <w:rsid w:val="00AC31F8"/>
    <w:rsid w:val="00AC33DA"/>
    <w:rsid w:val="00AC3D92"/>
    <w:rsid w:val="00AC4DF2"/>
    <w:rsid w:val="00AD1532"/>
    <w:rsid w:val="00AD5077"/>
    <w:rsid w:val="00AE54F3"/>
    <w:rsid w:val="00AF4925"/>
    <w:rsid w:val="00AF549D"/>
    <w:rsid w:val="00B0111B"/>
    <w:rsid w:val="00B029F4"/>
    <w:rsid w:val="00B110D7"/>
    <w:rsid w:val="00B11DFE"/>
    <w:rsid w:val="00B15377"/>
    <w:rsid w:val="00B158D1"/>
    <w:rsid w:val="00B234DF"/>
    <w:rsid w:val="00B26B59"/>
    <w:rsid w:val="00B3376E"/>
    <w:rsid w:val="00B37016"/>
    <w:rsid w:val="00B4064E"/>
    <w:rsid w:val="00B44C12"/>
    <w:rsid w:val="00B505C3"/>
    <w:rsid w:val="00B51D7D"/>
    <w:rsid w:val="00B553DC"/>
    <w:rsid w:val="00B55C69"/>
    <w:rsid w:val="00B56BFA"/>
    <w:rsid w:val="00B63F21"/>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C7AE0"/>
    <w:rsid w:val="00BD425C"/>
    <w:rsid w:val="00BD5A87"/>
    <w:rsid w:val="00BE081B"/>
    <w:rsid w:val="00BF3606"/>
    <w:rsid w:val="00BF4CC8"/>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25ED"/>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BE9"/>
    <w:rsid w:val="00D84722"/>
    <w:rsid w:val="00D849A1"/>
    <w:rsid w:val="00D86E64"/>
    <w:rsid w:val="00D87FC1"/>
    <w:rsid w:val="00DA561D"/>
    <w:rsid w:val="00DB3428"/>
    <w:rsid w:val="00DB5F8A"/>
    <w:rsid w:val="00DB641D"/>
    <w:rsid w:val="00DC133E"/>
    <w:rsid w:val="00DD012F"/>
    <w:rsid w:val="00DD18D4"/>
    <w:rsid w:val="00DD46D4"/>
    <w:rsid w:val="00DD5C0B"/>
    <w:rsid w:val="00DE2E56"/>
    <w:rsid w:val="00DE486D"/>
    <w:rsid w:val="00DE4DB5"/>
    <w:rsid w:val="00DE5CDE"/>
    <w:rsid w:val="00E00766"/>
    <w:rsid w:val="00E00CCB"/>
    <w:rsid w:val="00E03749"/>
    <w:rsid w:val="00E07B80"/>
    <w:rsid w:val="00E10416"/>
    <w:rsid w:val="00E146B2"/>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838"/>
    <w:rsid w:val="00E81507"/>
    <w:rsid w:val="00E84E02"/>
    <w:rsid w:val="00E8777E"/>
    <w:rsid w:val="00E878DA"/>
    <w:rsid w:val="00E934D1"/>
    <w:rsid w:val="00E93BB3"/>
    <w:rsid w:val="00E93F74"/>
    <w:rsid w:val="00E944EF"/>
    <w:rsid w:val="00E958FE"/>
    <w:rsid w:val="00E95B75"/>
    <w:rsid w:val="00EA6D18"/>
    <w:rsid w:val="00EA76D7"/>
    <w:rsid w:val="00EA7B2A"/>
    <w:rsid w:val="00EC0BAC"/>
    <w:rsid w:val="00ED050C"/>
    <w:rsid w:val="00ED5636"/>
    <w:rsid w:val="00EE0827"/>
    <w:rsid w:val="00EE3346"/>
    <w:rsid w:val="00EE5B9C"/>
    <w:rsid w:val="00EF0C04"/>
    <w:rsid w:val="00EF163E"/>
    <w:rsid w:val="00EF2D01"/>
    <w:rsid w:val="00EF641C"/>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323B"/>
    <w:rsid w:val="00F44577"/>
    <w:rsid w:val="00F57C8E"/>
    <w:rsid w:val="00F60EC3"/>
    <w:rsid w:val="00F61E74"/>
    <w:rsid w:val="00F6242D"/>
    <w:rsid w:val="00F640E1"/>
    <w:rsid w:val="00F73C6D"/>
    <w:rsid w:val="00F9588C"/>
    <w:rsid w:val="00FA2049"/>
    <w:rsid w:val="00FB0B78"/>
    <w:rsid w:val="00FB624F"/>
    <w:rsid w:val="00FC13D0"/>
    <w:rsid w:val="00FC174C"/>
    <w:rsid w:val="00FC45D1"/>
    <w:rsid w:val="00FC5EDD"/>
    <w:rsid w:val="00FC7D4A"/>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2085</Words>
  <Characters>14392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7</cp:revision>
  <cp:lastPrinted>2013-10-29T20:06:00Z</cp:lastPrinted>
  <dcterms:created xsi:type="dcterms:W3CDTF">2015-07-21T11:51:00Z</dcterms:created>
  <dcterms:modified xsi:type="dcterms:W3CDTF">2015-07-21T11:55:00Z</dcterms:modified>
</cp:coreProperties>
</file>